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809875" cy="2743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Manual de usuario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Implementación Banner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Búsqueda de Persona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79"/>
        <w:gridCol w:w="2110"/>
        <w:gridCol w:w="2550"/>
        <w:gridCol w:w="2801"/>
        <w:tblGridChange w:id="0">
          <w:tblGrid>
            <w:gridCol w:w="1579"/>
            <w:gridCol w:w="2110"/>
            <w:gridCol w:w="2550"/>
            <w:gridCol w:w="2801"/>
          </w:tblGrid>
        </w:tblGridChange>
      </w:tblGrid>
      <w:tr>
        <w:trPr>
          <w:trHeight w:val="342" w:hRule="atLeast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Versión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Elaborado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Descripción del Cambio</w:t>
            </w:r>
          </w:p>
        </w:tc>
      </w:tr>
      <w:tr>
        <w:trPr>
          <w:trHeight w:val="342" w:hRule="atLeast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Documento Inicial</w:t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  <w:rtl w:val="0"/>
        </w:rPr>
        <w:t xml:space="preserve">Contenido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00"/>
              <w:tab w:val="right" w:pos="8828"/>
            </w:tabs>
            <w:spacing w:after="100" w:before="0" w:line="264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</w:t>
            </w:r>
          </w:hyperlink>
          <w:hyperlink w:anchor="_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_gjdgxs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Descripciones Generales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ID Banner de Persona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8828"/>
            </w:tabs>
            <w:spacing w:after="100" w:before="0" w:line="264" w:lineRule="auto"/>
            <w:ind w:left="200" w:right="0" w:hanging="20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Criterios de Búsqueda de Persona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numPr>
          <w:ilvl w:val="0"/>
          <w:numId w:val="2"/>
        </w:numPr>
        <w:spacing w:before="240" w:line="480" w:lineRule="auto"/>
        <w:ind w:left="1080" w:hanging="720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Descripciones Generales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Dentro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existe un campo autogenerado de Identidad Única denominado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ID_Persona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, por lo cual este campo es mención será el campo identificador. También existen otras formas y/o criterios de búsqueda como son por: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ID_Persona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Apellido Paterno / Materno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Segundo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2"/>
        <w:numPr>
          <w:ilvl w:val="1"/>
          <w:numId w:val="4"/>
        </w:numPr>
        <w:spacing w:line="480" w:lineRule="auto"/>
        <w:ind w:left="720" w:firstLine="0"/>
        <w:rPr>
          <w:rFonts w:ascii="Arial" w:cs="Arial" w:eastAsia="Arial" w:hAnsi="Arial"/>
          <w:color w:val="000000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ID_Persona</w:t>
      </w:r>
    </w:p>
    <w:p w:rsidR="00000000" w:rsidDel="00000000" w:rsidP="00000000" w:rsidRDefault="00000000" w:rsidRPr="00000000" w14:paraId="00000041">
      <w:pPr>
        <w:spacing w:line="480" w:lineRule="auto"/>
        <w:ind w:left="1440"/>
        <w:jc w:val="both"/>
        <w:rPr>
          <w:rFonts w:ascii="Arial" w:cs="Arial" w:eastAsia="Arial" w:hAnsi="Arial"/>
          <w:sz w:val="24"/>
          <w:szCs w:val="24"/>
          <w:shd w:fill="faf9f8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af9f8" w:val="clear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af9f8" w:val="clear"/>
          <w:rtl w:val="0"/>
        </w:rPr>
        <w:t xml:space="preserve">ID_Persona 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af9f8" w:val="clear"/>
          <w:rtl w:val="0"/>
        </w:rPr>
        <w:t xml:space="preserve">es generada de manera automática durante el proceso de creación de persona en la opción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af9f8" w:val="clear"/>
          <w:rtl w:val="0"/>
        </w:rPr>
        <w:t xml:space="preserve">Identificación de General de Persona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af9f8" w:val="clear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af9f8" w:val="clear"/>
          <w:rtl w:val="0"/>
        </w:rPr>
        <w:t xml:space="preserve">SPAIDEN)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af9f8" w:val="clear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spacing w:line="480" w:lineRule="auto"/>
        <w:ind w:left="1440"/>
        <w:jc w:val="center"/>
        <w:rPr>
          <w:rFonts w:ascii="Arial" w:cs="Arial" w:eastAsia="Arial" w:hAnsi="Arial"/>
          <w:color w:val="404040"/>
          <w:sz w:val="24"/>
          <w:szCs w:val="24"/>
          <w:shd w:fill="faf9f8" w:val="clear"/>
        </w:rPr>
      </w:pPr>
      <w:r w:rsidDel="00000000" w:rsidR="00000000" w:rsidRPr="00000000">
        <w:rPr/>
        <w:drawing>
          <wp:inline distB="0" distT="0" distL="0" distR="0">
            <wp:extent cx="5099719" cy="167005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37011" l="248" r="14181" t="13167"/>
                    <a:stretch>
                      <a:fillRect/>
                    </a:stretch>
                  </pic:blipFill>
                  <pic:spPr>
                    <a:xfrm>
                      <a:off x="0" y="0"/>
                      <a:ext cx="5099719" cy="167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ind w:left="1440"/>
        <w:jc w:val="center"/>
        <w:rPr>
          <w:rFonts w:ascii="Arial" w:cs="Arial" w:eastAsia="Arial" w:hAnsi="Arial"/>
          <w:color w:val="404040"/>
          <w:sz w:val="24"/>
          <w:szCs w:val="24"/>
          <w:shd w:fill="faf9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ind w:left="1440"/>
        <w:rPr>
          <w:rFonts w:ascii="Arial" w:cs="Arial" w:eastAsia="Arial" w:hAnsi="Arial"/>
          <w:color w:val="404040"/>
          <w:sz w:val="24"/>
          <w:szCs w:val="24"/>
          <w:shd w:fill="faf9f8" w:val="clear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shd w:fill="faf9f8" w:val="clear"/>
          <w:rtl w:val="0"/>
        </w:rPr>
        <w:t xml:space="preserve">Seleccionar En la opcion “….” de la pantalla.</w:t>
      </w:r>
    </w:p>
    <w:p w:rsidR="00000000" w:rsidDel="00000000" w:rsidP="00000000" w:rsidRDefault="00000000" w:rsidRPr="00000000" w14:paraId="00000045">
      <w:pPr>
        <w:spacing w:line="480" w:lineRule="auto"/>
        <w:ind w:left="1440"/>
        <w:jc w:val="center"/>
        <w:rPr>
          <w:rFonts w:ascii="Arial" w:cs="Arial" w:eastAsia="Arial" w:hAnsi="Arial"/>
          <w:color w:val="404040"/>
          <w:sz w:val="24"/>
          <w:szCs w:val="24"/>
          <w:shd w:fill="faf9f8" w:val="clear"/>
        </w:rPr>
      </w:pPr>
      <w:r w:rsidDel="00000000" w:rsidR="00000000" w:rsidRPr="00000000">
        <w:rPr/>
        <w:drawing>
          <wp:inline distB="0" distT="0" distL="0" distR="0">
            <wp:extent cx="5040000" cy="2872994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872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ind w:left="1440"/>
        <w:rPr>
          <w:rFonts w:ascii="Arial" w:cs="Arial" w:eastAsia="Arial" w:hAnsi="Arial"/>
          <w:color w:val="404040"/>
          <w:sz w:val="24"/>
          <w:szCs w:val="24"/>
          <w:shd w:fill="faf9f8" w:val="clear"/>
        </w:rPr>
      </w:pPr>
      <w:r w:rsidDel="00000000" w:rsidR="00000000" w:rsidRPr="00000000">
        <w:rPr>
          <w:rFonts w:ascii="Arial" w:cs="Arial" w:eastAsia="Arial" w:hAnsi="Arial"/>
          <w:color w:val="404040"/>
          <w:sz w:val="24"/>
          <w:szCs w:val="24"/>
          <w:shd w:fill="faf9f8" w:val="clear"/>
          <w:rtl w:val="0"/>
        </w:rPr>
        <w:t xml:space="preserve">Automáticamente aparecerá la opción “Buscar Persona”</w:t>
      </w:r>
    </w:p>
    <w:p w:rsidR="00000000" w:rsidDel="00000000" w:rsidP="00000000" w:rsidRDefault="00000000" w:rsidRPr="00000000" w14:paraId="00000047">
      <w:pPr>
        <w:spacing w:line="480" w:lineRule="auto"/>
        <w:ind w:left="1440"/>
        <w:jc w:val="both"/>
        <w:rPr>
          <w:rFonts w:ascii="Arial" w:cs="Arial" w:eastAsia="Arial" w:hAnsi="Arial"/>
          <w:color w:val="404040"/>
          <w:sz w:val="24"/>
          <w:szCs w:val="24"/>
          <w:shd w:fill="faf9f8" w:val="clear"/>
        </w:rPr>
      </w:pPr>
      <w:r w:rsidDel="00000000" w:rsidR="00000000" w:rsidRPr="00000000">
        <w:rPr/>
        <w:drawing>
          <wp:inline distB="0" distT="0" distL="0" distR="0">
            <wp:extent cx="5040000" cy="3077149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077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23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A">
      <w:pPr>
        <w:pStyle w:val="Heading2"/>
        <w:numPr>
          <w:ilvl w:val="1"/>
          <w:numId w:val="4"/>
        </w:numPr>
        <w:spacing w:line="480" w:lineRule="auto"/>
        <w:ind w:left="720" w:firstLine="0"/>
        <w:rPr>
          <w:rFonts w:ascii="Arial" w:cs="Arial" w:eastAsia="Arial" w:hAnsi="Arial"/>
          <w:color w:val="000000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Criterios de Búsqueda de Persona</w:t>
      </w:r>
    </w:p>
    <w:p w:rsidR="00000000" w:rsidDel="00000000" w:rsidP="00000000" w:rsidRDefault="00000000" w:rsidRPr="00000000" w14:paraId="0000004B">
      <w:pPr>
        <w:ind w:left="1440"/>
        <w:jc w:val="center"/>
        <w:rPr/>
      </w:pPr>
      <w:r w:rsidDel="00000000" w:rsidR="00000000" w:rsidRPr="00000000">
        <w:rPr/>
        <w:drawing>
          <wp:inline distB="0" distT="0" distL="0" distR="0">
            <wp:extent cx="4841676" cy="2015194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2271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1676" cy="20151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480" w:lineRule="auto"/>
        <w:ind w:left="1440"/>
        <w:rPr>
          <w:rFonts w:ascii="Arial" w:cs="Arial" w:eastAsia="Arial" w:hAnsi="Arial"/>
          <w:sz w:val="24"/>
          <w:szCs w:val="24"/>
          <w:shd w:fill="faf9f8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af9f8" w:val="clear"/>
          <w:rtl w:val="0"/>
        </w:rPr>
        <w:t xml:space="preserve">Para realizar la búsqueda de personas en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af9f8" w:val="clear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af9f8" w:val="clear"/>
          <w:rtl w:val="0"/>
        </w:rPr>
        <w:t xml:space="preserve">, esta puede ser digitando directamente el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af9f8" w:val="clear"/>
          <w:rtl w:val="0"/>
        </w:rPr>
        <w:t xml:space="preserve">ID_Persona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af9f8" w:val="clear"/>
          <w:rtl w:val="0"/>
        </w:rPr>
        <w:t xml:space="preserve"> o filtrando en función a los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shd w:fill="faf9f8" w:val="clear"/>
          <w:rtl w:val="0"/>
        </w:rPr>
        <w:t xml:space="preserve">Apellidos, Nombre o Segundo Nombre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af9f8" w:val="clear"/>
          <w:rtl w:val="0"/>
        </w:rPr>
        <w:t xml:space="preserve"> de la Persona (solo si se ha registrado esta información).</w:t>
      </w:r>
    </w:p>
    <w:p w:rsidR="00000000" w:rsidDel="00000000" w:rsidP="00000000" w:rsidRDefault="00000000" w:rsidRPr="00000000" w14:paraId="0000004D">
      <w:pPr>
        <w:spacing w:line="480" w:lineRule="auto"/>
        <w:ind w:left="1440"/>
        <w:rPr>
          <w:rFonts w:ascii="Arial" w:cs="Arial" w:eastAsia="Arial" w:hAnsi="Arial"/>
          <w:color w:val="404040"/>
          <w:sz w:val="12"/>
          <w:szCs w:val="12"/>
          <w:shd w:fill="faf9f8" w:val="clear"/>
        </w:rPr>
      </w:pPr>
      <w:r w:rsidDel="00000000" w:rsidR="00000000" w:rsidRPr="00000000">
        <w:rPr/>
        <w:drawing>
          <wp:inline distB="0" distT="0" distL="0" distR="0">
            <wp:extent cx="4828540" cy="1614805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1396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1614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80" w:lineRule="auto"/>
        <w:ind w:left="1440"/>
        <w:jc w:val="both"/>
        <w:rPr>
          <w:rFonts w:ascii="Arial" w:cs="Arial" w:eastAsia="Arial" w:hAnsi="Arial"/>
          <w:color w:val="000000"/>
          <w:sz w:val="24"/>
          <w:szCs w:val="24"/>
          <w:shd w:fill="faf9f8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af9f8" w:val="clear"/>
          <w:rtl w:val="0"/>
        </w:rPr>
        <w:t xml:space="preserve">También podemos utilizar el operador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shd w:fill="faf9f8" w:val="clear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af9f8" w:val="clear"/>
          <w:rtl w:val="0"/>
        </w:rPr>
        <w:t xml:space="preserve">” dentro de las cadenas de texto; con la finalidad de que este comodín “%” reemplaza a cualquier cadena de texto dentro de la búsqueda. Por ejemplo: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Si se desea buscar 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a todas las personas cuyo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Apellido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comience con “R”, se debe colocar en el campo de búsqueda “R%”.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Si se desea buscar 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a todas las personas cuyo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Apellido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comience con “TI”, se debe colocar en el campo de búsqueda “%TI%”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Si se desea buscar 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a todas las personas cuyo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Apellido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termine con “S”, se debe colocar en el campo de búsqueda “%S”.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BANNER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las cadenas de texto las Mayúsculas y Minúsculas.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faf9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Después de ejecutar el buscador, aparecen una lista de personas como parte de los resultados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882688" cy="2397476"/>
            <wp:effectExtent b="0" l="0" r="0" t="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27482" l="0" r="3240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2688" cy="2397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Al ejecutar la opción “seleccionar” ubicado en la parte inferior derecha, se podrá pre visualizar la identificación del alumno y ejecutando la opción “ir” podremos visualizar los siguientes campos: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  <w:rtl w:val="0"/>
        </w:rPr>
        <w:t xml:space="preserve"> identificación actual, identificación alterna, dirección, teléfono, biografía, correo y contacto de emergía.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faf9f8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374900" cy="596153"/>
            <wp:effectExtent b="0" l="0" r="0" t="0"/>
            <wp:docPr id="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 b="42580" l="0" r="5768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5961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76680" cy="588002"/>
            <wp:effectExtent b="0" l="0" r="0" t="0"/>
            <wp:docPr id="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 b="43363" l="7546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588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Identificación actual de la persona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19531" cy="1860524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21696" l="0" r="2686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9531" cy="1860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 de la persona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95778" cy="1940101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42159" l="0" r="266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78" cy="19401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firstLine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Biografía de la persona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1080" w:right="0" w:firstLine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203700" cy="205740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47050" l="0" r="2509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pgSz w:h="15840" w:w="12240"/>
      <w:pgMar w:bottom="1418" w:top="1985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8838.0" w:type="dxa"/>
      <w:jc w:val="left"/>
      <w:tblInd w:w="0.0" w:type="dxa"/>
      <w:tblLayout w:type="fixed"/>
      <w:tblLook w:val="0600"/>
    </w:tblPr>
    <w:tblGrid>
      <w:gridCol w:w="2946"/>
      <w:gridCol w:w="2946"/>
      <w:gridCol w:w="2946"/>
      <w:tblGridChange w:id="0">
        <w:tblGrid>
          <w:gridCol w:w="2946"/>
          <w:gridCol w:w="2946"/>
          <w:gridCol w:w="2946"/>
        </w:tblGrid>
      </w:tblGridChange>
    </w:tblGrid>
    <w:tr>
      <w:tc>
        <w:tcPr/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94.0" w:type="dxa"/>
      <w:jc w:val="left"/>
      <w:tblInd w:w="-60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589"/>
      <w:gridCol w:w="4252"/>
      <w:gridCol w:w="1418"/>
      <w:gridCol w:w="2835"/>
      <w:tblGridChange w:id="0">
        <w:tblGrid>
          <w:gridCol w:w="1589"/>
          <w:gridCol w:w="4252"/>
          <w:gridCol w:w="1418"/>
          <w:gridCol w:w="2835"/>
        </w:tblGrid>
      </w:tblGridChange>
    </w:tblGrid>
    <w:tr>
      <w:tc>
        <w:tcPr>
          <w:vMerge w:val="restart"/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485775" cy="473927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6000" l="8000" r="10000" t="14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739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Manual de usuario</w:t>
          </w:r>
        </w:p>
      </w:tc>
      <w:tc>
        <w:tcPr/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/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Proyecto Banner Student UPC</w:t>
          </w:r>
        </w:p>
      </w:tc>
    </w:tr>
    <w:tr>
      <w:trPr>
        <w:trHeight w:val="195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6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Fecha Emisión</w:t>
          </w:r>
        </w:p>
      </w:tc>
      <w:tc>
        <w:tcPr/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vMerge w:val="continue"/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/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1.0</w:t>
          </w:r>
        </w:p>
      </w:tc>
    </w:tr>
    <w:tr>
      <w:tc>
        <w:tcPr>
          <w:vMerge w:val="continue"/>
          <w:vAlign w:val="center"/>
        </w:tcPr>
        <w:p w:rsidR="00000000" w:rsidDel="00000000" w:rsidP="00000000" w:rsidRDefault="00000000" w:rsidRPr="00000000" w14:paraId="0000006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Página</w:t>
          </w:r>
        </w:p>
      </w:tc>
      <w:tc>
        <w:tcPr/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 de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25"/>
      <w:numFmt w:val="bullet"/>
      <w:lvlText w:val="-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720" w:firstLine="0"/>
      </w:pPr>
      <w:rPr>
        <w:b w:val="1"/>
      </w:rPr>
    </w:lvl>
    <w:lvl w:ilvl="2">
      <w:start w:val="1"/>
      <w:numFmt w:val="decimal"/>
      <w:lvlText w:val="%3."/>
      <w:lvlJc w:val="left"/>
      <w:pPr>
        <w:ind w:left="1440" w:firstLine="0"/>
      </w:pPr>
      <w:rPr/>
    </w:lvl>
    <w:lvl w:ilvl="3">
      <w:start w:val="1"/>
      <w:numFmt w:val="lowerLetter"/>
      <w:lvlText w:val="%4)"/>
      <w:lvlJc w:val="left"/>
      <w:pPr>
        <w:ind w:left="2160" w:firstLine="0"/>
      </w:pPr>
      <w:rPr/>
    </w:lvl>
    <w:lvl w:ilvl="4">
      <w:start w:val="1"/>
      <w:numFmt w:val="decimal"/>
      <w:lvlText w:val="(%5)"/>
      <w:lvlJc w:val="left"/>
      <w:pPr>
        <w:ind w:left="2880" w:firstLine="0"/>
      </w:pPr>
      <w:rPr/>
    </w:lvl>
    <w:lvl w:ilvl="5">
      <w:start w:val="1"/>
      <w:numFmt w:val="lowerLetter"/>
      <w:lvlText w:val="(%6)"/>
      <w:lvlJc w:val="left"/>
      <w:pPr>
        <w:ind w:left="3600" w:firstLine="0"/>
      </w:pPr>
      <w:rPr/>
    </w:lvl>
    <w:lvl w:ilvl="6">
      <w:start w:val="1"/>
      <w:numFmt w:val="lowerRoman"/>
      <w:lvlText w:val="(%7)"/>
      <w:lvlJc w:val="left"/>
      <w:pPr>
        <w:ind w:left="4320" w:firstLine="0"/>
      </w:pPr>
      <w:rPr/>
    </w:lvl>
    <w:lvl w:ilvl="7">
      <w:start w:val="1"/>
      <w:numFmt w:val="lowerLetter"/>
      <w:lvlText w:val="(%8)"/>
      <w:lvlJc w:val="left"/>
      <w:pPr>
        <w:ind w:left="5040" w:firstLine="0"/>
      </w:pPr>
      <w:rPr/>
    </w:lvl>
    <w:lvl w:ilvl="8">
      <w:start w:val="1"/>
      <w:numFmt w:val="lowerRoman"/>
      <w:lvlText w:val="(%9)"/>
      <w:lvlJc w:val="left"/>
      <w:pPr>
        <w:ind w:left="576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PE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  <w:ind w:left="0" w:firstLine="0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240" w:lineRule="auto"/>
      <w:ind w:left="720" w:firstLine="0"/>
    </w:pPr>
    <w:rPr>
      <w:rFonts w:ascii="Calibri" w:cs="Calibri" w:eastAsia="Calibri" w:hAnsi="Calibri"/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  <w:ind w:left="1440" w:firstLine="0"/>
    </w:pPr>
    <w:rPr>
      <w:rFonts w:ascii="Calibri" w:cs="Calibri" w:eastAsia="Calibri" w:hAnsi="Calibri"/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160" w:firstLine="0"/>
    </w:pPr>
    <w:rPr>
      <w:rFonts w:ascii="Calibri" w:cs="Calibri" w:eastAsia="Calibri" w:hAnsi="Calibri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2880" w:firstLine="0"/>
    </w:pPr>
    <w:rPr>
      <w:rFonts w:ascii="Calibri" w:cs="Calibri" w:eastAsia="Calibri" w:hAnsi="Calibri"/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3600" w:firstLine="0"/>
    </w:pPr>
    <w:rPr>
      <w:rFonts w:ascii="Calibri" w:cs="Calibri" w:eastAsia="Calibri" w:hAnsi="Calibri"/>
      <w:i w:val="1"/>
      <w:color w:val="44546a"/>
      <w:sz w:val="21"/>
      <w:szCs w:val="2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5b9bd5"/>
      <w:sz w:val="56"/>
      <w:szCs w:val="56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Calibri" w:cs="Calibri" w:eastAsia="Calibri" w:hAnsi="Calibri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21" Type="http://schemas.openxmlformats.org/officeDocument/2006/relationships/footer" Target="footer2.xml"/><Relationship Id="rId13" Type="http://schemas.openxmlformats.org/officeDocument/2006/relationships/image" Target="media/image12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header" Target="header1.xml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image" Target="media/image2.png"/><Relationship Id="rId18" Type="http://schemas.openxmlformats.org/officeDocument/2006/relationships/header" Target="header3.xml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